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553" w:rsidRDefault="00EB5553" w:rsidP="00EB5553">
      <w:pPr>
        <w:jc w:val="center"/>
        <w:rPr>
          <w:rFonts w:ascii="Arial" w:hAnsi="Arial" w:cs="Arial"/>
          <w:b/>
          <w:sz w:val="32"/>
          <w:szCs w:val="32"/>
          <w:highlight w:val="yellow"/>
        </w:rPr>
      </w:pPr>
    </w:p>
    <w:p w:rsidR="006535E2" w:rsidRPr="00874BE8" w:rsidRDefault="006535E2" w:rsidP="006535E2">
      <w:pPr>
        <w:jc w:val="center"/>
        <w:rPr>
          <w:rFonts w:ascii="Arial" w:hAnsi="Arial" w:cs="Arial"/>
          <w:b/>
          <w:sz w:val="28"/>
          <w:szCs w:val="28"/>
        </w:rPr>
      </w:pPr>
      <w:r w:rsidRPr="006535E2">
        <w:rPr>
          <w:rFonts w:ascii="Arial" w:hAnsi="Arial" w:cs="Arial"/>
          <w:b/>
          <w:sz w:val="28"/>
          <w:szCs w:val="28"/>
          <w:highlight w:val="yellow"/>
        </w:rPr>
        <w:t>Mülltrennung auch in Singlehaushalten sinnvoll</w:t>
      </w:r>
    </w:p>
    <w:p w:rsidR="006535E2" w:rsidRDefault="006535E2" w:rsidP="006535E2">
      <w:pPr>
        <w:rPr>
          <w:rFonts w:ascii="Arial" w:hAnsi="Arial" w:cs="Arial"/>
        </w:rPr>
      </w:pPr>
    </w:p>
    <w:p w:rsidR="006535E2" w:rsidRPr="00874BE8" w:rsidRDefault="006535E2" w:rsidP="006535E2">
      <w:pPr>
        <w:rPr>
          <w:rFonts w:ascii="Arial" w:hAnsi="Arial" w:cs="Arial"/>
        </w:rPr>
      </w:pPr>
    </w:p>
    <w:p w:rsidR="006535E2" w:rsidRDefault="006535E2" w:rsidP="00F01A5E">
      <w:pPr>
        <w:spacing w:line="276" w:lineRule="auto"/>
        <w:jc w:val="both"/>
        <w:rPr>
          <w:rFonts w:ascii="Arial" w:hAnsi="Arial" w:cs="Arial"/>
        </w:rPr>
      </w:pPr>
      <w:r w:rsidRPr="00874BE8">
        <w:rPr>
          <w:rFonts w:ascii="Arial" w:hAnsi="Arial" w:cs="Arial"/>
        </w:rPr>
        <w:t xml:space="preserve">Eine Umfrage der Altstoff Recycling Austria AG (ARA) hat ergeben, dass Mülltrennung </w:t>
      </w:r>
      <w:r>
        <w:rPr>
          <w:rFonts w:ascii="Arial" w:hAnsi="Arial" w:cs="Arial"/>
        </w:rPr>
        <w:t>nach wie vor</w:t>
      </w:r>
      <w:r w:rsidRPr="00874BE8">
        <w:rPr>
          <w:rFonts w:ascii="Arial" w:hAnsi="Arial" w:cs="Arial"/>
        </w:rPr>
        <w:t xml:space="preserve"> von einem Großteil der Bevölkerung als wichtig empfunden und durchgeführt wird, allerdings im städtischen Bereich </w:t>
      </w:r>
      <w:r>
        <w:rPr>
          <w:rFonts w:ascii="Arial" w:hAnsi="Arial" w:cs="Arial"/>
        </w:rPr>
        <w:t>sowie</w:t>
      </w:r>
      <w:r w:rsidRPr="00874BE8">
        <w:rPr>
          <w:rFonts w:ascii="Arial" w:hAnsi="Arial" w:cs="Arial"/>
        </w:rPr>
        <w:t xml:space="preserve"> in Singlehaushalten ist die Bereitschaft </w:t>
      </w:r>
      <w:r>
        <w:rPr>
          <w:rFonts w:ascii="Arial" w:hAnsi="Arial" w:cs="Arial"/>
        </w:rPr>
        <w:t>etwas</w:t>
      </w:r>
      <w:r w:rsidRPr="00874BE8">
        <w:rPr>
          <w:rFonts w:ascii="Arial" w:hAnsi="Arial" w:cs="Arial"/>
        </w:rPr>
        <w:t xml:space="preserve"> weniger ausgeprägt.</w:t>
      </w:r>
    </w:p>
    <w:p w:rsidR="006535E2" w:rsidRPr="00874BE8" w:rsidRDefault="006535E2" w:rsidP="00F01A5E">
      <w:pPr>
        <w:spacing w:line="276" w:lineRule="auto"/>
        <w:jc w:val="both"/>
        <w:rPr>
          <w:rFonts w:ascii="Arial" w:hAnsi="Arial" w:cs="Arial"/>
        </w:rPr>
      </w:pPr>
    </w:p>
    <w:p w:rsidR="006535E2" w:rsidRPr="00874BE8" w:rsidRDefault="006535E2" w:rsidP="00F01A5E">
      <w:pPr>
        <w:spacing w:line="276" w:lineRule="auto"/>
        <w:jc w:val="both"/>
        <w:rPr>
          <w:rFonts w:ascii="Arial" w:hAnsi="Arial" w:cs="Arial"/>
        </w:rPr>
      </w:pPr>
      <w:r w:rsidRPr="00874BE8">
        <w:rPr>
          <w:rFonts w:ascii="Arial" w:hAnsi="Arial" w:cs="Arial"/>
        </w:rPr>
        <w:t>Gerade in 1-Personenhaushalten fällt aber sehr viel an Verpackungsmüll an – denn oft wird beim Einkaufen nach abgepackten Fertigmenus gegriffen bzw. kleinere Portionen gekauft, wo dann in Relation mehr Verpackungsmaterial anfällt.</w:t>
      </w:r>
    </w:p>
    <w:p w:rsidR="006535E2" w:rsidRDefault="006535E2" w:rsidP="00F01A5E">
      <w:pPr>
        <w:spacing w:line="276" w:lineRule="auto"/>
        <w:jc w:val="both"/>
        <w:rPr>
          <w:rFonts w:ascii="Arial" w:hAnsi="Arial" w:cs="Arial"/>
        </w:rPr>
      </w:pPr>
      <w:r w:rsidRPr="00874BE8">
        <w:rPr>
          <w:rFonts w:ascii="Arial" w:hAnsi="Arial" w:cs="Arial"/>
        </w:rPr>
        <w:t xml:space="preserve">Natürlich ist es </w:t>
      </w:r>
      <w:r>
        <w:rPr>
          <w:rFonts w:ascii="Arial" w:hAnsi="Arial" w:cs="Arial"/>
        </w:rPr>
        <w:t>bequemer</w:t>
      </w:r>
      <w:r w:rsidRPr="00874BE8">
        <w:rPr>
          <w:rFonts w:ascii="Arial" w:hAnsi="Arial" w:cs="Arial"/>
        </w:rPr>
        <w:t xml:space="preserve">, den Müll nicht zu trennen und ein buntes Durcheinander in die Restmülltonne zu werfen. </w:t>
      </w:r>
    </w:p>
    <w:p w:rsidR="006535E2" w:rsidRPr="00874BE8" w:rsidRDefault="006535E2" w:rsidP="00F01A5E">
      <w:pPr>
        <w:spacing w:line="276" w:lineRule="auto"/>
        <w:jc w:val="both"/>
        <w:rPr>
          <w:rFonts w:ascii="Arial" w:hAnsi="Arial" w:cs="Arial"/>
        </w:rPr>
      </w:pPr>
    </w:p>
    <w:p w:rsidR="006535E2" w:rsidRPr="00874BE8" w:rsidRDefault="006535E2" w:rsidP="00F01A5E">
      <w:pPr>
        <w:spacing w:line="276" w:lineRule="auto"/>
        <w:jc w:val="both"/>
        <w:rPr>
          <w:rFonts w:ascii="Arial" w:hAnsi="Arial" w:cs="Arial"/>
        </w:rPr>
      </w:pPr>
      <w:r w:rsidRPr="00874BE8">
        <w:rPr>
          <w:rFonts w:ascii="Arial" w:hAnsi="Arial" w:cs="Arial"/>
        </w:rPr>
        <w:t>Trotzdem sollte man bedenken, dass Mülltrennung nicht nur die Umwelt und Ressourcen schont, sondern auch die Geldbörse, denn je öfter die Restmülltonne entleert werden muss, umso höher sind die Kosten für den Einzelnen. Die Sammelcontainer für Verpackungsmaterial hingegen verursachen dem Bürger keine Kosten. Die getrennte Sam</w:t>
      </w:r>
      <w:bookmarkStart w:id="0" w:name="_GoBack"/>
      <w:bookmarkEnd w:id="0"/>
      <w:r w:rsidRPr="00874BE8">
        <w:rPr>
          <w:rFonts w:ascii="Arial" w:hAnsi="Arial" w:cs="Arial"/>
        </w:rPr>
        <w:t>mlung wurde bereits mit dem Kauf des Produkts finanziert – daher ist es nur logisch, die Verpackungen in den dafür bereitgestellten Containern zu entsorgen.</w:t>
      </w:r>
    </w:p>
    <w:p w:rsidR="006535E2" w:rsidRPr="00874BE8" w:rsidRDefault="006535E2" w:rsidP="00F01A5E">
      <w:pPr>
        <w:spacing w:line="276" w:lineRule="auto"/>
        <w:jc w:val="both"/>
        <w:rPr>
          <w:rFonts w:ascii="Arial" w:hAnsi="Arial" w:cs="Arial"/>
        </w:rPr>
      </w:pPr>
    </w:p>
    <w:p w:rsidR="006535E2" w:rsidRDefault="006535E2" w:rsidP="00F01A5E">
      <w:pPr>
        <w:spacing w:line="276" w:lineRule="auto"/>
        <w:jc w:val="both"/>
        <w:rPr>
          <w:rFonts w:ascii="Arial" w:hAnsi="Arial" w:cs="Arial"/>
        </w:rPr>
      </w:pPr>
      <w:r w:rsidRPr="00874BE8">
        <w:rPr>
          <w:rFonts w:ascii="Arial" w:hAnsi="Arial" w:cs="Arial"/>
        </w:rPr>
        <w:t>Nehmen auch Sie sich</w:t>
      </w:r>
      <w:r>
        <w:rPr>
          <w:rFonts w:ascii="Arial" w:hAnsi="Arial" w:cs="Arial"/>
        </w:rPr>
        <w:t xml:space="preserve"> bitte</w:t>
      </w:r>
      <w:r w:rsidRPr="00874BE8">
        <w:rPr>
          <w:rFonts w:ascii="Arial" w:hAnsi="Arial" w:cs="Arial"/>
        </w:rPr>
        <w:t xml:space="preserve"> das bisschen Mehr an Zeit und trennen Sie Ihren Müll.</w:t>
      </w:r>
    </w:p>
    <w:p w:rsidR="006535E2" w:rsidRDefault="006535E2" w:rsidP="006535E2">
      <w:pPr>
        <w:rPr>
          <w:rFonts w:ascii="Arial" w:hAnsi="Arial" w:cs="Arial"/>
        </w:rPr>
      </w:pPr>
    </w:p>
    <w:tbl>
      <w:tblPr>
        <w:tblStyle w:val="Tabellenraster"/>
        <w:tblW w:w="0" w:type="auto"/>
        <w:tblLook w:val="01E0" w:firstRow="1" w:lastRow="1" w:firstColumn="1" w:lastColumn="1" w:noHBand="0" w:noVBand="0"/>
      </w:tblPr>
      <w:tblGrid>
        <w:gridCol w:w="4606"/>
        <w:gridCol w:w="4606"/>
      </w:tblGrid>
      <w:tr w:rsidR="006535E2" w:rsidTr="00780D1B">
        <w:tc>
          <w:tcPr>
            <w:tcW w:w="4606" w:type="dxa"/>
          </w:tcPr>
          <w:p w:rsidR="006535E2" w:rsidRDefault="006535E2" w:rsidP="00780D1B">
            <w:pPr>
              <w:rPr>
                <w:rFonts w:ascii="Arial" w:hAnsi="Arial" w:cs="Arial"/>
              </w:rPr>
            </w:pPr>
            <w:r>
              <w:rPr>
                <w:rFonts w:ascii="Arial" w:hAnsi="Arial" w:cs="Arial"/>
                <w:noProof/>
                <w:lang w:val="de-DE" w:eastAsia="de-DE"/>
              </w:rPr>
              <w:drawing>
                <wp:inline distT="0" distB="0" distL="0" distR="0">
                  <wp:extent cx="2762250" cy="1485900"/>
                  <wp:effectExtent l="0" t="0" r="0" b="0"/>
                  <wp:docPr id="3" name="Grafik 3" descr="sammelinse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melinsel_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485900"/>
                          </a:xfrm>
                          <a:prstGeom prst="rect">
                            <a:avLst/>
                          </a:prstGeom>
                          <a:noFill/>
                          <a:ln>
                            <a:noFill/>
                          </a:ln>
                        </pic:spPr>
                      </pic:pic>
                    </a:graphicData>
                  </a:graphic>
                </wp:inline>
              </w:drawing>
            </w:r>
          </w:p>
        </w:tc>
        <w:tc>
          <w:tcPr>
            <w:tcW w:w="4606" w:type="dxa"/>
          </w:tcPr>
          <w:p w:rsidR="006535E2" w:rsidRDefault="006535E2" w:rsidP="00780D1B">
            <w:pPr>
              <w:jc w:val="center"/>
              <w:rPr>
                <w:rFonts w:ascii="Arial" w:hAnsi="Arial" w:cs="Arial"/>
              </w:rPr>
            </w:pPr>
            <w:r>
              <w:rPr>
                <w:rFonts w:ascii="Arial" w:hAnsi="Arial" w:cs="Arial"/>
                <w:noProof/>
                <w:lang w:val="de-DE" w:eastAsia="de-DE"/>
              </w:rPr>
              <w:drawing>
                <wp:inline distT="0" distB="0" distL="0" distR="0">
                  <wp:extent cx="1619250" cy="733425"/>
                  <wp:effectExtent l="0" t="0" r="0" b="9525"/>
                  <wp:docPr id="2" name="Grafik 2" descr="richtigsamm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tigsammel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733425"/>
                          </a:xfrm>
                          <a:prstGeom prst="rect">
                            <a:avLst/>
                          </a:prstGeom>
                          <a:noFill/>
                          <a:ln>
                            <a:noFill/>
                          </a:ln>
                        </pic:spPr>
                      </pic:pic>
                    </a:graphicData>
                  </a:graphic>
                </wp:inline>
              </w:drawing>
            </w:r>
          </w:p>
          <w:p w:rsidR="006535E2" w:rsidRDefault="006535E2" w:rsidP="00780D1B">
            <w:pPr>
              <w:rPr>
                <w:rFonts w:ascii="Arial" w:hAnsi="Arial" w:cs="Arial"/>
              </w:rPr>
            </w:pPr>
          </w:p>
          <w:p w:rsidR="006535E2" w:rsidRPr="004D0AD3" w:rsidRDefault="006535E2" w:rsidP="00780D1B">
            <w:pPr>
              <w:rPr>
                <w:rFonts w:ascii="Arial" w:hAnsi="Arial" w:cs="Arial"/>
                <w:sz w:val="20"/>
                <w:szCs w:val="20"/>
              </w:rPr>
            </w:pPr>
            <w:r w:rsidRPr="004D0AD3">
              <w:rPr>
                <w:rFonts w:ascii="Arial" w:hAnsi="Arial" w:cs="Arial"/>
                <w:sz w:val="20"/>
                <w:szCs w:val="20"/>
              </w:rPr>
              <w:t xml:space="preserve">Infos </w:t>
            </w:r>
            <w:r>
              <w:rPr>
                <w:rFonts w:ascii="Arial" w:hAnsi="Arial" w:cs="Arial"/>
                <w:sz w:val="20"/>
                <w:szCs w:val="20"/>
              </w:rPr>
              <w:t xml:space="preserve">erhalten Sie beim Abfallwirtschaftsverband Völkermarkt – St. Veit, Tel. 04212/5555-113 bzw. </w:t>
            </w:r>
            <w:hyperlink r:id="rId9" w:history="1">
              <w:r w:rsidRPr="006927E0">
                <w:rPr>
                  <w:rStyle w:val="Hyperlink"/>
                  <w:rFonts w:ascii="Arial" w:hAnsi="Arial" w:cs="Arial"/>
                  <w:sz w:val="20"/>
                  <w:szCs w:val="20"/>
                </w:rPr>
                <w:t>awv@stveit.com</w:t>
              </w:r>
            </w:hyperlink>
            <w:r>
              <w:rPr>
                <w:rFonts w:ascii="Arial" w:hAnsi="Arial" w:cs="Arial"/>
                <w:sz w:val="20"/>
                <w:szCs w:val="20"/>
              </w:rPr>
              <w:t>, sowie auf Ihrem Gemeindeamt.</w:t>
            </w:r>
          </w:p>
        </w:tc>
      </w:tr>
    </w:tbl>
    <w:p w:rsidR="00783123" w:rsidRDefault="00783123"/>
    <w:p w:rsidR="00EB5553" w:rsidRDefault="00EB5553"/>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6535E2" w:rsidRDefault="006535E2">
      <w:pPr>
        <w:rPr>
          <w:rFonts w:ascii="Arial" w:hAnsi="Arial" w:cs="Arial"/>
          <w:b/>
          <w:sz w:val="20"/>
          <w:szCs w:val="20"/>
        </w:rPr>
      </w:pPr>
    </w:p>
    <w:p w:rsidR="00EB5553" w:rsidRPr="006535E2" w:rsidRDefault="006535E2">
      <w:pPr>
        <w:rPr>
          <w:rFonts w:ascii="Arial" w:hAnsi="Arial" w:cs="Arial"/>
          <w:b/>
          <w:sz w:val="20"/>
          <w:szCs w:val="20"/>
        </w:rPr>
      </w:pPr>
      <w:r w:rsidRPr="006535E2">
        <w:rPr>
          <w:rFonts w:ascii="Arial" w:hAnsi="Arial" w:cs="Arial"/>
          <w:b/>
          <w:sz w:val="20"/>
          <w:szCs w:val="20"/>
        </w:rPr>
        <w:t>Angeschlagen</w:t>
      </w:r>
      <w:r>
        <w:rPr>
          <w:rFonts w:ascii="Arial" w:hAnsi="Arial" w:cs="Arial"/>
          <w:b/>
          <w:sz w:val="20"/>
          <w:szCs w:val="20"/>
        </w:rPr>
        <w:t xml:space="preserve"> </w:t>
      </w:r>
      <w:r w:rsidRPr="006535E2">
        <w:rPr>
          <w:rFonts w:ascii="Arial" w:hAnsi="Arial" w:cs="Arial"/>
          <w:b/>
          <w:sz w:val="20"/>
          <w:szCs w:val="20"/>
        </w:rPr>
        <w:t>am</w:t>
      </w:r>
      <w:r>
        <w:rPr>
          <w:rFonts w:ascii="Arial" w:hAnsi="Arial" w:cs="Arial"/>
          <w:b/>
          <w:sz w:val="20"/>
          <w:szCs w:val="20"/>
        </w:rPr>
        <w:t>:</w:t>
      </w:r>
      <w:r w:rsidRPr="006535E2">
        <w:rPr>
          <w:rFonts w:ascii="Arial" w:hAnsi="Arial" w:cs="Arial"/>
          <w:b/>
          <w:sz w:val="20"/>
          <w:szCs w:val="20"/>
        </w:rPr>
        <w:t xml:space="preserve"> 03. Juni 2014</w:t>
      </w:r>
    </w:p>
    <w:sectPr w:rsidR="00EB5553" w:rsidRPr="006535E2" w:rsidSect="00901FC4">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90" w:rsidRDefault="00911090" w:rsidP="00911090">
      <w:r>
        <w:separator/>
      </w:r>
    </w:p>
  </w:endnote>
  <w:endnote w:type="continuationSeparator" w:id="0">
    <w:p w:rsidR="00911090" w:rsidRDefault="00911090" w:rsidP="00911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A9" w:rsidRDefault="006048A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A9" w:rsidRDefault="006048A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A9" w:rsidRDefault="006048A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90" w:rsidRDefault="00911090" w:rsidP="00911090">
      <w:r>
        <w:separator/>
      </w:r>
    </w:p>
  </w:footnote>
  <w:footnote w:type="continuationSeparator" w:id="0">
    <w:p w:rsidR="00911090" w:rsidRDefault="00911090" w:rsidP="00911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A9" w:rsidRDefault="006048A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90" w:rsidRDefault="00911090">
    <w:pPr>
      <w:pStyle w:val="Kopfzeile"/>
      <w:rPr>
        <w:rFonts w:ascii="Arial" w:hAnsi="Arial" w:cs="Arial"/>
        <w:b/>
        <w:noProof/>
        <w:lang w:val="de-DE" w:eastAsia="de-DE"/>
      </w:rPr>
    </w:pPr>
    <w:r w:rsidRPr="00EB5553">
      <w:rPr>
        <w:rFonts w:ascii="Arial" w:hAnsi="Arial" w:cs="Arial"/>
        <w:b/>
        <w:noProof/>
        <w:lang w:val="de-DE" w:eastAsia="de-DE"/>
      </w:rPr>
      <w:drawing>
        <wp:anchor distT="0" distB="0" distL="114300" distR="114300" simplePos="0" relativeHeight="251659264" behindDoc="1" locked="0" layoutInCell="1" allowOverlap="1" wp14:anchorId="609BF63E" wp14:editId="5A429551">
          <wp:simplePos x="0" y="0"/>
          <wp:positionH relativeFrom="margin">
            <wp:posOffset>4466170</wp:posOffset>
          </wp:positionH>
          <wp:positionV relativeFrom="margin">
            <wp:posOffset>-466090</wp:posOffset>
          </wp:positionV>
          <wp:extent cx="1295400" cy="404279"/>
          <wp:effectExtent l="0" t="0" r="0" b="0"/>
          <wp:wrapNone/>
          <wp:docPr id="1" name="Bild 1" descr="P:\Fotos für Internet\Stadtwappen\Logo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otos für Internet\Stadtwappen\Logo_ne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04279"/>
                  </a:xfrm>
                  <a:prstGeom prst="rect">
                    <a:avLst/>
                  </a:prstGeom>
                  <a:noFill/>
                  <a:ln>
                    <a:noFill/>
                  </a:ln>
                </pic:spPr>
              </pic:pic>
            </a:graphicData>
          </a:graphic>
          <wp14:sizeRelH relativeFrom="page">
            <wp14:pctWidth>0</wp14:pctWidth>
          </wp14:sizeRelH>
          <wp14:sizeRelV relativeFrom="page">
            <wp14:pctHeight>0</wp14:pctHeight>
          </wp14:sizeRelV>
        </wp:anchor>
      </w:drawing>
    </w:r>
    <w:r w:rsidR="00EB5553" w:rsidRPr="00EB5553">
      <w:rPr>
        <w:rFonts w:ascii="Arial" w:hAnsi="Arial" w:cs="Arial"/>
        <w:b/>
        <w:noProof/>
        <w:lang w:val="de-DE" w:eastAsia="de-DE"/>
      </w:rPr>
      <w:t>INFORMATION DES ABFALLWIRTSCHAFTSVERBANDES</w:t>
    </w:r>
  </w:p>
  <w:p w:rsidR="00EB5553" w:rsidRPr="00EB5553" w:rsidRDefault="006048A9" w:rsidP="00EB5553">
    <w:pPr>
      <w:pStyle w:val="Kopfzeile"/>
      <w:pBdr>
        <w:bottom w:val="single" w:sz="4" w:space="1" w:color="auto"/>
      </w:pBdr>
      <w:rPr>
        <w:rFonts w:ascii="Arial" w:hAnsi="Arial" w:cs="Arial"/>
        <w:b/>
        <w:noProof/>
        <w:lang w:val="de-DE" w:eastAsia="de-DE"/>
      </w:rPr>
    </w:pPr>
    <w:r>
      <w:rPr>
        <w:rFonts w:ascii="Arial" w:hAnsi="Arial" w:cs="Arial"/>
        <w:b/>
        <w:noProof/>
        <w:lang w:val="de-DE" w:eastAsia="de-DE"/>
      </w:rPr>
      <w:t>VÖLKERMARKT – ST. VEIT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A9" w:rsidRDefault="006048A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4BC"/>
    <w:rsid w:val="002714BC"/>
    <w:rsid w:val="006048A9"/>
    <w:rsid w:val="006535E2"/>
    <w:rsid w:val="00656B2E"/>
    <w:rsid w:val="00783123"/>
    <w:rsid w:val="00901FC4"/>
    <w:rsid w:val="00911090"/>
    <w:rsid w:val="00A2334B"/>
    <w:rsid w:val="00AA6EA6"/>
    <w:rsid w:val="00BE5352"/>
    <w:rsid w:val="00CC6656"/>
    <w:rsid w:val="00D868DA"/>
    <w:rsid w:val="00E31C5E"/>
    <w:rsid w:val="00E96579"/>
    <w:rsid w:val="00EB5553"/>
    <w:rsid w:val="00EE1592"/>
    <w:rsid w:val="00F01A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E1592"/>
    <w:rPr>
      <w:rFonts w:ascii="Tahoma" w:hAnsi="Tahoma" w:cs="Tahoma"/>
      <w:sz w:val="16"/>
      <w:szCs w:val="16"/>
    </w:rPr>
  </w:style>
  <w:style w:type="table" w:styleId="Tabellenraster">
    <w:name w:val="Table Grid"/>
    <w:basedOn w:val="NormaleTabelle"/>
    <w:rsid w:val="0078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rsid w:val="00911090"/>
    <w:pPr>
      <w:tabs>
        <w:tab w:val="center" w:pos="4536"/>
        <w:tab w:val="right" w:pos="9072"/>
      </w:tabs>
    </w:pPr>
  </w:style>
  <w:style w:type="character" w:customStyle="1" w:styleId="KopfzeileZchn">
    <w:name w:val="Kopfzeile Zchn"/>
    <w:basedOn w:val="Absatz-Standardschriftart"/>
    <w:link w:val="Kopfzeile"/>
    <w:rsid w:val="00911090"/>
    <w:rPr>
      <w:sz w:val="24"/>
      <w:szCs w:val="24"/>
      <w:lang w:val="de-AT" w:eastAsia="de-AT"/>
    </w:rPr>
  </w:style>
  <w:style w:type="paragraph" w:styleId="Fuzeile">
    <w:name w:val="footer"/>
    <w:basedOn w:val="Standard"/>
    <w:link w:val="FuzeileZchn"/>
    <w:rsid w:val="00911090"/>
    <w:pPr>
      <w:tabs>
        <w:tab w:val="center" w:pos="4536"/>
        <w:tab w:val="right" w:pos="9072"/>
      </w:tabs>
    </w:pPr>
  </w:style>
  <w:style w:type="character" w:customStyle="1" w:styleId="FuzeileZchn">
    <w:name w:val="Fußzeile Zchn"/>
    <w:basedOn w:val="Absatz-Standardschriftart"/>
    <w:link w:val="Fuzeile"/>
    <w:rsid w:val="00911090"/>
    <w:rPr>
      <w:sz w:val="24"/>
      <w:szCs w:val="24"/>
      <w:lang w:val="de-AT" w:eastAsia="de-AT"/>
    </w:rPr>
  </w:style>
  <w:style w:type="character" w:styleId="Hyperlink">
    <w:name w:val="Hyperlink"/>
    <w:basedOn w:val="Absatz-Standardschriftart"/>
    <w:rsid w:val="006535E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E1592"/>
    <w:rPr>
      <w:rFonts w:ascii="Tahoma" w:hAnsi="Tahoma" w:cs="Tahoma"/>
      <w:sz w:val="16"/>
      <w:szCs w:val="16"/>
    </w:rPr>
  </w:style>
  <w:style w:type="table" w:styleId="Tabellenraster">
    <w:name w:val="Table Grid"/>
    <w:basedOn w:val="NormaleTabelle"/>
    <w:rsid w:val="007831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rsid w:val="00911090"/>
    <w:pPr>
      <w:tabs>
        <w:tab w:val="center" w:pos="4536"/>
        <w:tab w:val="right" w:pos="9072"/>
      </w:tabs>
    </w:pPr>
  </w:style>
  <w:style w:type="character" w:customStyle="1" w:styleId="KopfzeileZchn">
    <w:name w:val="Kopfzeile Zchn"/>
    <w:basedOn w:val="Absatz-Standardschriftart"/>
    <w:link w:val="Kopfzeile"/>
    <w:rsid w:val="00911090"/>
    <w:rPr>
      <w:sz w:val="24"/>
      <w:szCs w:val="24"/>
      <w:lang w:val="de-AT" w:eastAsia="de-AT"/>
    </w:rPr>
  </w:style>
  <w:style w:type="paragraph" w:styleId="Fuzeile">
    <w:name w:val="footer"/>
    <w:basedOn w:val="Standard"/>
    <w:link w:val="FuzeileZchn"/>
    <w:rsid w:val="00911090"/>
    <w:pPr>
      <w:tabs>
        <w:tab w:val="center" w:pos="4536"/>
        <w:tab w:val="right" w:pos="9072"/>
      </w:tabs>
    </w:pPr>
  </w:style>
  <w:style w:type="character" w:customStyle="1" w:styleId="FuzeileZchn">
    <w:name w:val="Fußzeile Zchn"/>
    <w:basedOn w:val="Absatz-Standardschriftart"/>
    <w:link w:val="Fuzeile"/>
    <w:rsid w:val="00911090"/>
    <w:rPr>
      <w:sz w:val="24"/>
      <w:szCs w:val="24"/>
      <w:lang w:val="de-AT" w:eastAsia="de-AT"/>
    </w:rPr>
  </w:style>
  <w:style w:type="character" w:styleId="Hyperlink">
    <w:name w:val="Hyperlink"/>
    <w:basedOn w:val="Absatz-Standardschriftart"/>
    <w:rsid w:val="006535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wv@stveit.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196</Words>
  <Characters>1288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Sammlung von Kunststoffen in Altstoffsammelzentren (ASZ) oder bei der Sperrmüllsammlung</vt:lpstr>
    </vt:vector>
  </TitlesOfParts>
  <Company>Comm-Unity EDV GmbH</Company>
  <LinksUpToDate>false</LinksUpToDate>
  <CharactersWithSpaces>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Sammlung von Kunststoffen in Altstoffsammelzentren (ASZ) oder bei der Sperrmüllsammlung</dc:title>
  <dc:creator>Perle</dc:creator>
  <cp:lastModifiedBy>Paul Stöckl</cp:lastModifiedBy>
  <cp:revision>3</cp:revision>
  <cp:lastPrinted>2013-11-06T08:12:00Z</cp:lastPrinted>
  <dcterms:created xsi:type="dcterms:W3CDTF">2014-06-03T11:07:00Z</dcterms:created>
  <dcterms:modified xsi:type="dcterms:W3CDTF">2014-06-03T11:08:00Z</dcterms:modified>
</cp:coreProperties>
</file>